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：</w:t>
      </w:r>
    </w:p>
    <w:tbl>
      <w:tblPr>
        <w:tblStyle w:val="3"/>
        <w:tblW w:w="1445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20"/>
        <w:gridCol w:w="1440"/>
        <w:gridCol w:w="2152"/>
        <w:gridCol w:w="1609"/>
        <w:gridCol w:w="2179"/>
        <w:gridCol w:w="1440"/>
        <w:gridCol w:w="1440"/>
        <w:gridCol w:w="1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  <w:t xml:space="preserve">长治学院2019年专项招聘工作人员计划表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6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招聘单位（盖章）：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  长治学院      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工作地点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长治学院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博士：45周岁及以下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长治市区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长治学院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文学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（学科门类）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博士：45周岁及以下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硕士：35周岁及以下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长治市区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长治学院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经济学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/管理学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(学科门类）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博士：45周岁及以下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硕士：35周岁及以下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长治市区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长治学院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专技岗位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法学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/哲学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（学科门类）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博士：45周岁及以下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硕士：35周岁及以下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长治市区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长治学院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专技岗位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教育学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（学科门类）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博士：45周岁及以下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硕士：35周岁及以下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长治市区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长治学院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专技岗位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理学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/工学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（学科门类）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博士：45周岁及以下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硕士：35周岁及以下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长治市区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C7179"/>
    <w:rsid w:val="0F0447D0"/>
    <w:rsid w:val="144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2019-02-27T12:33:00Z</dcterms:created>
  <dc:creator>Administrator</dc:creator>
  <cp:lastModifiedBy>Administrator</cp:lastModifiedBy>
  <dcterms:modified xsi:type="dcterms:W3CDTF">2019-02-28T07:46:43Z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